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92" w:rsidRDefault="00D95692" w:rsidP="00D956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“Наша свобода не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далася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дарма”.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Українська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гельсінська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група</w:t>
      </w:r>
      <w:proofErr w:type="spellEnd"/>
    </w:p>
    <w:p w:rsidR="00D95692" w:rsidRPr="00D95692" w:rsidRDefault="00D95692" w:rsidP="00D956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95692" w:rsidRPr="00D95692" w:rsidRDefault="00D95692" w:rsidP="00D956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листопада 2019 року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відзначається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43-річчя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заснування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Української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громадської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групи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сприяння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виконанню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Гельсінських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угод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Української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гельсінської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групи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була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перша легальна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правозахисна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організація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Українській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РСР, яка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відіграла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одну з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ключових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ролей у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національно-визвольній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боротьбі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українського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народу,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розпочала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ненасильницький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легальний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правовий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шлях у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здобутті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Україною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незалежності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становленні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демократії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поваги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прав </w:t>
      </w:r>
      <w:proofErr w:type="spellStart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людини</w:t>
      </w:r>
      <w:proofErr w:type="spellEnd"/>
      <w:r w:rsidRPr="00D95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95692" w:rsidRP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692" w:rsidRPr="00D95692" w:rsidRDefault="00D95692" w:rsidP="00D95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Історична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довідка</w:t>
      </w:r>
      <w:proofErr w:type="spellEnd"/>
    </w:p>
    <w:p w:rsidR="00D95692" w:rsidRP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1970-х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протистояння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СРСР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досягло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загрожувало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перерости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Албанії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США, Канада та СРСР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1975 року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Гельсінкі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3D070F">
        <w:fldChar w:fldCharType="begin"/>
      </w:r>
      <w:r w:rsidR="003D070F">
        <w:instrText xml:space="preserve"> HYPERLINK "http://zakon2.rada.gov.ua/laws/show/994_055" </w:instrText>
      </w:r>
      <w:r w:rsidR="003D070F">
        <w:fldChar w:fldCharType="separate"/>
      </w:r>
      <w:r w:rsidRPr="00D95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Прикінцевий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акт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Наради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безпеки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співробітництва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Європі</w:t>
      </w:r>
      <w:proofErr w:type="spellEnd"/>
      <w:r w:rsidR="003D0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Гельсінським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остаточно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склалися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СРСР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партнера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Заходом,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програвав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економічному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військовому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протистоянні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СРСР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зобов’язався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1948 року,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19: “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свободу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безперешкодно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свободу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поширювати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Передбачалося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переслідування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за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викликатиме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обґрунтовані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претензії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буде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трактуватися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втручання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прирівнювався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Радянським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Союзом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відкривало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легально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цілком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боротися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Першими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збагнули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московські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правозахисники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однодумці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Сахарова.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задуманий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міждержавний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людському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1976 року створили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Московську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Другою стала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Надалі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 листопада 1976 року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створено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1977 року –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Грузії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1977 року –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Вірменії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1976 року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угрупування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робітників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перетворений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1977 року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Чехословаччині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започатковано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правозахисне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“Хартія-77”. У США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чином,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правозахисний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Легальну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правозахисну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створено з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Руденка, генерала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армії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Григоренка (Москва),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Мешко,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-фантаста Олеся Бердника, юриста Левка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Лук’яненка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). Членами-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засновниками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мікробіолог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Строката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(Таруса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Калузької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Мирослав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Маринович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область),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Матусевич, учитель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Тихий (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Донеччина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юрист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Кандиба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Пустомити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Львівщині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9 листопада 1976 року вони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Меморандум №1.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символічно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датою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заснування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Декларацією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проголошено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правозахисної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мету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головне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урядів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країн-учасниць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фактами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українців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мешкають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республіках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Союзу.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програмному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викривалися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комуністичного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режиму: геноцид та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етноцид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розкуркулення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Голодомор 1932–1933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репресії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1930-х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винищення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, “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чекістами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переодягненими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“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повстанців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тотальна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русифікація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переслідування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шістдесятників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Відзначалася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конституційна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правомірність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СРСР.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“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1977-го”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зазначалося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неодмінним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атрибутом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цивілізованої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опозиції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принципом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“Не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держава для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виїзд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в’їзд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безперешкодне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думок,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цензури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неконтрольованих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державою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спілок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політв’язнів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Правозахисники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вчинили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революційний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переворот у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свідомості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стероризованих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комуністичним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тоталітарним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режимом людей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невільній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почали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поводитися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конституційні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свободу слова,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демонстрацій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асоціацій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як вони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з’явилася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Відтепер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демагогія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“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втручання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СРСР”, коли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йшлося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ставала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неспроможною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Українська гельсінська група в добу краху світової колоніальної системи нагадала про існування поневоленої України і порушила питання про визнання її світовим співтовариством.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об’єднала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світогляду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національностей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колоніального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становища не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й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гарантом свобод.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правозахисники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основу, в контекст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протиборства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демократичного Заходу з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тоталітарним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СРСР.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важливішим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державність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опозиційного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вдалася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репресій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1977 року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заарештовано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засуджено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ув’язнення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Руденка (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арешту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очолив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Олесь Бердник),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Тихого, Мирослава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Мариновича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Матусевича, Левка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Лук’яненка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1979-го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широкомасштабних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репресивних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опинилися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ув’язненні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Причому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фабрикував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не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й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кримінальними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дисидентам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репутацію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злочинців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березні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1981 року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Українська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громадська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сприяння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виконанню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Гельсінських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угод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повному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складі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опинилася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таборах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шалений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арешти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не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саморозпустилася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й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продовжувала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поповнювати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причому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1982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іноземцями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1987-го –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шістьома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з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СРСР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продовжувала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таборах.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неволі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представництво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видавало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щомісячний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бюлетень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репресій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вашингтонський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видавництво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Смолоскип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видавало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англійською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"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Свобода”.</w:t>
      </w:r>
    </w:p>
    <w:p w:rsidR="00D95692" w:rsidRP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величезна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правозахисників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тоталітарним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не стали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підпільниками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підписували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іменами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демонстрували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апелюючи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СССР. Вони заслужили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92" w:rsidRP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1981 року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13-му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Національному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з’їзді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Американської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асоціації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славістичним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дослідженням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Пасіфік-Гров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дослідник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Лисяк-Рудницький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відзначив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“...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підтверджена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фактами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значущість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українських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дисидентів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викликає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сумнівів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Жертовність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цих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хоробрих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чоловіків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жінок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свідчить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незламний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дух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української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нації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Їхня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боротьба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людські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й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національні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права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узгоджується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тенденцією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світового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загальнолюдського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поступу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дусі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свободи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Українські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дисиденти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вірять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правда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свободи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переможе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Тим, кому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пощастило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жити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вільних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країнах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не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личить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вірити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менше</w:t>
      </w:r>
      <w:proofErr w:type="spellEnd"/>
      <w:r w:rsidRPr="00D956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” й “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перебудови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активісти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опинившись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відновили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правозахисну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набувала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характеру. 7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1988 року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трансформувалася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дала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посідає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правозахисного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визначне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чинниками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сприяла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розбудові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волелюбному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92" w:rsidRP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року (у день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Руденка)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заснована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Асоціація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правозахисних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прав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є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 через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практичному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1975 року,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Асоціація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правонаступницею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Асоціації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30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правозахисних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92" w:rsidRP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692" w:rsidRP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Цифрами про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Українську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гельсінську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групу</w:t>
      </w:r>
      <w:proofErr w:type="spellEnd"/>
      <w:r w:rsidRPr="00D9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95692" w:rsidRP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692" w:rsidRPr="00D95692" w:rsidRDefault="00D95692" w:rsidP="00D956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налічувала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D95692" w:rsidRPr="00D95692" w:rsidRDefault="00D95692" w:rsidP="00D956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маніфестів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бюлетенів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оприлюднила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кінця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1980-х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692" w:rsidRPr="00D95692" w:rsidRDefault="00D95692" w:rsidP="00D956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правозахисників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віддала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гельсінська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протистоянні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радянською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тоталітарною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системою; </w:t>
      </w:r>
    </w:p>
    <w:p w:rsidR="00D95692" w:rsidRPr="00D95692" w:rsidRDefault="00D95692" w:rsidP="00D956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550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сукупно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таборах,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колоніях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в’язницях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засланні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психіатричних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лікарнях</w:t>
      </w:r>
      <w:proofErr w:type="spellEnd"/>
      <w:r w:rsidRPr="00D9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92" w:rsidRDefault="00D95692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0F" w:rsidRDefault="003D070F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0F" w:rsidRDefault="003D070F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0F" w:rsidRDefault="003D070F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0F" w:rsidRPr="00D95692" w:rsidRDefault="003D070F" w:rsidP="00D9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13F" w:rsidRPr="003D070F" w:rsidRDefault="003D070F" w:rsidP="003D070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матеріалами Українського інституту націонал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ьної пам’яті</w:t>
      </w:r>
    </w:p>
    <w:sectPr w:rsidR="000B313F" w:rsidRPr="003D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44F88"/>
    <w:multiLevelType w:val="multilevel"/>
    <w:tmpl w:val="D28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A5"/>
    <w:rsid w:val="000B313F"/>
    <w:rsid w:val="003006A5"/>
    <w:rsid w:val="003D070F"/>
    <w:rsid w:val="00D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0E40F-79FC-4D6F-A72F-B00818D7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9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5692"/>
    <w:rPr>
      <w:b/>
      <w:bCs/>
    </w:rPr>
  </w:style>
  <w:style w:type="character" w:styleId="a4">
    <w:name w:val="Hyperlink"/>
    <w:basedOn w:val="a0"/>
    <w:uiPriority w:val="99"/>
    <w:semiHidden/>
    <w:unhideWhenUsed/>
    <w:rsid w:val="00D95692"/>
    <w:rPr>
      <w:color w:val="0000FF"/>
      <w:u w:val="single"/>
    </w:rPr>
  </w:style>
  <w:style w:type="character" w:styleId="a5">
    <w:name w:val="Emphasis"/>
    <w:basedOn w:val="a0"/>
    <w:uiPriority w:val="20"/>
    <w:qFormat/>
    <w:rsid w:val="00D95692"/>
    <w:rPr>
      <w:i/>
      <w:iCs/>
    </w:rPr>
  </w:style>
  <w:style w:type="character" w:customStyle="1" w:styleId="apple-tab-span">
    <w:name w:val="apple-tab-span"/>
    <w:basedOn w:val="a0"/>
    <w:rsid w:val="00D9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3D3D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1519</Words>
  <Characters>8659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Валуйська Наталя</dc:creator>
  <cp:keywords/>
  <dc:description/>
  <cp:lastModifiedBy>Валуйська Наталя</cp:lastModifiedBy>
  <cp:revision>4</cp:revision>
  <dcterms:created xsi:type="dcterms:W3CDTF">2019-11-04T11:07:00Z</dcterms:created>
  <dcterms:modified xsi:type="dcterms:W3CDTF">2019-11-04T11:37:00Z</dcterms:modified>
</cp:coreProperties>
</file>