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B6" w:rsidRPr="009F6E2C" w:rsidRDefault="00203A70" w:rsidP="00203A7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uk-UA"/>
        </w:rPr>
        <w:tab/>
      </w:r>
      <w:r w:rsidR="00DD6EB6" w:rsidRPr="009F6E2C">
        <w:rPr>
          <w:rFonts w:ascii="Times New Roman" w:hAnsi="Times New Roman"/>
          <w:noProof/>
          <w:sz w:val="24"/>
          <w:szCs w:val="24"/>
          <w:lang w:val="uk-UA"/>
        </w:rPr>
        <w:t>Додаток 11</w:t>
      </w:r>
    </w:p>
    <w:p w:rsidR="00203A70" w:rsidRDefault="007A50A3" w:rsidP="00203A7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9F6E2C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203A70">
        <w:rPr>
          <w:rFonts w:ascii="Times New Roman" w:hAnsi="Times New Roman"/>
          <w:color w:val="000000"/>
          <w:sz w:val="24"/>
          <w:szCs w:val="24"/>
          <w:lang w:val="uk-UA"/>
        </w:rPr>
        <w:t>д</w:t>
      </w:r>
      <w:r w:rsidR="00203A70" w:rsidRPr="005773D9">
        <w:rPr>
          <w:rFonts w:ascii="Times New Roman" w:hAnsi="Times New Roman"/>
          <w:color w:val="000000"/>
          <w:sz w:val="24"/>
          <w:szCs w:val="24"/>
        </w:rPr>
        <w:t>о Прогнозу</w:t>
      </w:r>
      <w:r w:rsidR="00203A70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203A70" w:rsidRPr="005773D9" w:rsidRDefault="00203A70" w:rsidP="00203A7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:rsidR="00203A70" w:rsidRPr="005773D9" w:rsidRDefault="00203A70" w:rsidP="00203A70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7A50A3" w:rsidRPr="00203A70" w:rsidRDefault="007A50A3" w:rsidP="00203A70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F30A5C" w:rsidRPr="009F6E2C" w:rsidRDefault="00F30A5C" w:rsidP="007A50A3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9F6E2C">
        <w:rPr>
          <w:rFonts w:ascii="Times New Roman" w:hAnsi="Times New Roman"/>
          <w:b/>
          <w:noProof/>
          <w:sz w:val="24"/>
          <w:szCs w:val="24"/>
          <w:lang w:val="uk-UA"/>
        </w:rPr>
        <w:t xml:space="preserve">Показники міжбюджетних трансфертів з інших бюджетів </w:t>
      </w:r>
    </w:p>
    <w:p w:rsidR="007A50A3" w:rsidRPr="009F6E2C" w:rsidRDefault="007A50A3" w:rsidP="007A50A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F6E2C">
        <w:rPr>
          <w:rFonts w:ascii="Times New Roman" w:hAnsi="Times New Roman"/>
          <w:sz w:val="24"/>
          <w:szCs w:val="24"/>
          <w:u w:val="single"/>
        </w:rPr>
        <w:t>05520000000</w:t>
      </w:r>
    </w:p>
    <w:p w:rsidR="007A50A3" w:rsidRPr="009F6E2C" w:rsidRDefault="007A50A3" w:rsidP="007A50A3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9F6E2C">
        <w:rPr>
          <w:b w:val="0"/>
          <w:noProof/>
          <w:sz w:val="24"/>
          <w:szCs w:val="24"/>
        </w:rPr>
        <w:t>(код бюджету)</w:t>
      </w:r>
    </w:p>
    <w:p w:rsidR="007A50A3" w:rsidRPr="009F6E2C" w:rsidRDefault="007A50A3" w:rsidP="007A50A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</w:p>
    <w:p w:rsidR="00F30A5C" w:rsidRPr="009F6E2C" w:rsidRDefault="007A50A3" w:rsidP="007A50A3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9F6E2C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F30A5C" w:rsidRPr="009F6E2C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4951" w:type="pct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35"/>
        <w:gridCol w:w="4909"/>
        <w:gridCol w:w="1560"/>
        <w:gridCol w:w="1417"/>
        <w:gridCol w:w="1277"/>
        <w:gridCol w:w="1289"/>
        <w:gridCol w:w="1418"/>
      </w:tblGrid>
      <w:tr w:rsidR="00B07C0E" w:rsidRPr="009F6E2C" w:rsidTr="00D94C24">
        <w:trPr>
          <w:trHeight w:val="44"/>
          <w:tblCellSpacing w:w="0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30A5C" w:rsidP="008D0CA1">
            <w:pPr>
              <w:pStyle w:val="st12"/>
              <w:spacing w:before="0" w:after="0"/>
              <w:rPr>
                <w:rStyle w:val="st101"/>
                <w:b w:val="0"/>
                <w:color w:val="auto"/>
              </w:rPr>
            </w:pPr>
            <w:r w:rsidRPr="009F6E2C">
              <w:rPr>
                <w:rStyle w:val="st101"/>
                <w:b w:val="0"/>
                <w:color w:val="auto"/>
              </w:rPr>
              <w:t>Код Класифікації доходу бюджету</w:t>
            </w:r>
            <w:r w:rsidR="00581E95" w:rsidRPr="009F6E2C">
              <w:rPr>
                <w:rStyle w:val="st101"/>
                <w:b w:val="0"/>
                <w:color w:val="auto"/>
              </w:rPr>
              <w:t xml:space="preserve"> </w:t>
            </w:r>
            <w:r w:rsidRPr="009F6E2C">
              <w:rPr>
                <w:rStyle w:val="st101"/>
                <w:b w:val="0"/>
                <w:color w:val="auto"/>
              </w:rPr>
              <w:t>/</w:t>
            </w:r>
            <w:r w:rsidR="00581E95" w:rsidRPr="009F6E2C">
              <w:rPr>
                <w:rStyle w:val="st101"/>
                <w:b w:val="0"/>
                <w:color w:val="auto"/>
              </w:rPr>
              <w:t xml:space="preserve"> </w:t>
            </w:r>
            <w:r w:rsidR="00DB2A34" w:rsidRPr="009F6E2C">
              <w:rPr>
                <w:rStyle w:val="st101"/>
                <w:b w:val="0"/>
                <w:color w:val="auto"/>
              </w:rPr>
              <w:t>к</w:t>
            </w:r>
            <w:r w:rsidRPr="009F6E2C">
              <w:rPr>
                <w:rStyle w:val="st101"/>
                <w:b w:val="0"/>
                <w:color w:val="auto"/>
              </w:rPr>
              <w:t>од бюджету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30A5C" w:rsidP="008D0CA1">
            <w:pPr>
              <w:pStyle w:val="st12"/>
              <w:spacing w:before="0" w:after="0"/>
              <w:rPr>
                <w:rStyle w:val="st101"/>
                <w:b w:val="0"/>
                <w:color w:val="auto"/>
              </w:rPr>
            </w:pPr>
            <w:r w:rsidRPr="009F6E2C">
              <w:rPr>
                <w:rStyle w:val="st101"/>
                <w:b w:val="0"/>
                <w:color w:val="auto"/>
              </w:rPr>
              <w:t>Найменування трансферту</w:t>
            </w:r>
            <w:r w:rsidR="00581E95" w:rsidRPr="009F6E2C">
              <w:rPr>
                <w:rStyle w:val="st101"/>
                <w:b w:val="0"/>
                <w:color w:val="auto"/>
              </w:rPr>
              <w:t xml:space="preserve"> </w:t>
            </w:r>
            <w:r w:rsidRPr="009F6E2C">
              <w:rPr>
                <w:rStyle w:val="st101"/>
                <w:b w:val="0"/>
                <w:color w:val="auto"/>
              </w:rPr>
              <w:t>/</w:t>
            </w:r>
            <w:r w:rsidRPr="009F6E2C">
              <w:rPr>
                <w:rStyle w:val="st101"/>
                <w:b w:val="0"/>
                <w:color w:val="auto"/>
              </w:rPr>
              <w:br/>
            </w:r>
            <w:r w:rsidR="00DB2A34" w:rsidRPr="009F6E2C">
              <w:rPr>
                <w:rStyle w:val="st101"/>
                <w:b w:val="0"/>
                <w:color w:val="auto"/>
              </w:rPr>
              <w:t>н</w:t>
            </w:r>
            <w:r w:rsidRPr="009F6E2C">
              <w:rPr>
                <w:rStyle w:val="st101"/>
                <w:b w:val="0"/>
                <w:color w:val="auto"/>
              </w:rPr>
              <w:t xml:space="preserve">айменування бюджету </w:t>
            </w:r>
            <w:r w:rsidR="00581E95" w:rsidRPr="009F6E2C">
              <w:rPr>
                <w:rStyle w:val="st101"/>
                <w:b w:val="0"/>
                <w:color w:val="auto"/>
              </w:rPr>
              <w:t>–</w:t>
            </w:r>
            <w:r w:rsidRPr="009F6E2C">
              <w:rPr>
                <w:rStyle w:val="st101"/>
                <w:b w:val="0"/>
                <w:color w:val="auto"/>
              </w:rPr>
              <w:t xml:space="preserve"> надавача міжбюджетного трансферту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20</w:t>
            </w:r>
            <w:r w:rsidR="007A50A3" w:rsidRPr="009F6E2C">
              <w:t>20</w:t>
            </w:r>
            <w:r w:rsidRPr="009F6E2C">
              <w:t xml:space="preserve"> рік</w:t>
            </w:r>
          </w:p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9F6E2C">
              <w:t>(звіт)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20</w:t>
            </w:r>
            <w:r w:rsidR="007A50A3" w:rsidRPr="009F6E2C">
              <w:t>21</w:t>
            </w:r>
            <w:r w:rsidRPr="009F6E2C">
              <w:t xml:space="preserve"> рік</w:t>
            </w:r>
          </w:p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(затверджено)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20</w:t>
            </w:r>
            <w:r w:rsidR="007A50A3" w:rsidRPr="009F6E2C">
              <w:t>22</w:t>
            </w:r>
            <w:r w:rsidRPr="009F6E2C">
              <w:t xml:space="preserve"> рік</w:t>
            </w:r>
          </w:p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(план)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7A50A3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2023</w:t>
            </w:r>
            <w:r w:rsidR="00F30A5C" w:rsidRPr="009F6E2C">
              <w:t xml:space="preserve"> рік</w:t>
            </w:r>
          </w:p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(план)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7A50A3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2024</w:t>
            </w:r>
            <w:r w:rsidR="00F30A5C" w:rsidRPr="009F6E2C">
              <w:t xml:space="preserve"> рік</w:t>
            </w:r>
          </w:p>
          <w:p w:rsidR="00F30A5C" w:rsidRPr="009F6E2C" w:rsidRDefault="00F30A5C" w:rsidP="008D0CA1">
            <w:pPr>
              <w:pStyle w:val="a7"/>
              <w:spacing w:before="0" w:beforeAutospacing="0" w:after="0" w:afterAutospacing="0"/>
              <w:jc w:val="center"/>
            </w:pPr>
            <w:r w:rsidRPr="009F6E2C">
              <w:t>(план)</w:t>
            </w:r>
          </w:p>
        </w:tc>
      </w:tr>
      <w:tr w:rsidR="00AD6828" w:rsidRPr="009F6E2C" w:rsidTr="00D94C24">
        <w:tblPrEx>
          <w:tblCellSpacing w:w="-8" w:type="dxa"/>
        </w:tblPrEx>
        <w:trPr>
          <w:trHeight w:val="209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7</w:t>
            </w:r>
          </w:p>
        </w:tc>
      </w:tr>
      <w:tr w:rsidR="00F30A5C" w:rsidRPr="009F6E2C" w:rsidTr="00D94C24">
        <w:tblPrEx>
          <w:tblCellSpacing w:w="-8" w:type="dxa"/>
        </w:tblPrEx>
        <w:trPr>
          <w:trHeight w:val="287"/>
          <w:tblCellSpacing w:w="-8" w:type="dxa"/>
        </w:trPr>
        <w:tc>
          <w:tcPr>
            <w:tcW w:w="1420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30A5C" w:rsidP="008D0CA1">
            <w:pPr>
              <w:pStyle w:val="1"/>
              <w:jc w:val="center"/>
              <w:rPr>
                <w:bCs/>
                <w:sz w:val="24"/>
                <w:szCs w:val="24"/>
                <w:lang w:val="uk-UA" w:eastAsia="uk-UA"/>
              </w:rPr>
            </w:pPr>
            <w:r w:rsidRPr="009F6E2C">
              <w:rPr>
                <w:bCs/>
                <w:sz w:val="24"/>
                <w:szCs w:val="24"/>
                <w:lang w:val="uk-UA" w:eastAsia="uk-UA"/>
              </w:rPr>
              <w:t>I. Трансферти до загального фонду бюджету</w:t>
            </w:r>
          </w:p>
        </w:tc>
      </w:tr>
      <w:tr w:rsidR="00AD6828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41020000/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Базова дотація/ Державний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29</w:t>
            </w:r>
            <w:r w:rsidR="00AA7761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909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44</w:t>
            </w:r>
            <w:r w:rsidR="00634A39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176</w:t>
            </w:r>
            <w:r w:rsidR="00634A39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52</w:t>
            </w:r>
            <w:r w:rsidR="00D94C24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718</w:t>
            </w:r>
            <w:r w:rsidR="00D94C24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62</w:t>
            </w:r>
            <w:r w:rsidR="00D94C24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204</w:t>
            </w:r>
            <w:r w:rsidR="00D94C24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73</w:t>
            </w:r>
            <w:r w:rsidR="00D94C24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438</w:t>
            </w:r>
            <w:r w:rsidR="00D94C24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100</w:t>
            </w:r>
          </w:p>
        </w:tc>
      </w:tr>
      <w:tr w:rsidR="00B07C0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41031400/</w:t>
            </w:r>
          </w:p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ind w:right="185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державного бюджету місцевим бюджетам на реалізацію проектів в рамках Надзвичайної кредитної програми для відновлення України/ Державний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390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365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3</w:t>
            </w:r>
            <w:r w:rsidR="00634A39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699</w:t>
            </w:r>
            <w:r w:rsidR="00634A39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406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B07C0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41033900/</w:t>
            </w:r>
          </w:p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ind w:right="185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Освітня субвенція з державного бюджету місцевим бюджетам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68</w:t>
            </w:r>
            <w:r w:rsidR="00AA7761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260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900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F9089F" w:rsidP="00D95DA7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97</w:t>
            </w:r>
            <w:r w:rsidR="00D95DA7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659</w:t>
            </w:r>
            <w:r w:rsidR="00D95DA7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600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106</w:t>
            </w:r>
            <w:r w:rsidR="00D94C24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582</w:t>
            </w:r>
            <w:r w:rsidR="00D94C24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700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116</w:t>
            </w:r>
            <w:r w:rsidR="00D94C24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734</w:t>
            </w:r>
            <w:r w:rsidR="00D94C24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124</w:t>
            </w:r>
            <w:r w:rsidR="00D94C24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700</w:t>
            </w:r>
            <w:r w:rsidR="00D94C24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100</w:t>
            </w:r>
          </w:p>
        </w:tc>
      </w:tr>
      <w:tr w:rsidR="00B07C0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41034200/ 99000000000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ind w:right="185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Медична субвенція з державного бюджету місцевим бюджетам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13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337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AD6828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71D2A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</w:t>
            </w:r>
            <w:r w:rsidR="00B07C0E" w:rsidRPr="009F6E2C">
              <w:rPr>
                <w:sz w:val="24"/>
                <w:szCs w:val="24"/>
                <w:lang w:val="uk-UA" w:eastAsia="uk-UA"/>
              </w:rPr>
              <w:t>506</w:t>
            </w:r>
            <w:r w:rsidRPr="009F6E2C">
              <w:rPr>
                <w:sz w:val="24"/>
                <w:szCs w:val="24"/>
                <w:lang w:val="uk-UA" w:eastAsia="uk-UA"/>
              </w:rPr>
              <w:t>00/</w:t>
            </w:r>
            <w:r w:rsidRPr="009F6E2C">
              <w:rPr>
                <w:sz w:val="24"/>
                <w:szCs w:val="24"/>
              </w:rPr>
              <w:t xml:space="preserve"> </w:t>
            </w:r>
            <w:r w:rsidR="00B07C0E"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B07C0E" w:rsidP="008D0CA1">
            <w:pPr>
              <w:pStyle w:val="1"/>
              <w:ind w:right="185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 xml:space="preserve"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</w:t>
            </w:r>
            <w:r w:rsidRPr="009F6E2C">
              <w:rPr>
                <w:sz w:val="24"/>
                <w:szCs w:val="24"/>
                <w:lang w:val="uk-UA" w:eastAsia="uk-UA"/>
              </w:rPr>
              <w:lastRenderedPageBreak/>
              <w:t>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III групи відповідно до пунктів 11-14 частини другої статті 7 або учасниками бойових дій відповідно до пунктів 19-20 частини першої статті 6 Закону України "Про статус ветеранів війни, гарантії їх соціального захисту/обласний/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lastRenderedPageBreak/>
              <w:t>5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798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119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B07C0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lastRenderedPageBreak/>
              <w:t>41051000/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F9089F" w:rsidP="008D0CA1">
            <w:pPr>
              <w:pStyle w:val="1"/>
              <w:ind w:right="185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місцевого бюджету на здійснення переданих видатків у сфері освіти за рахунок коштів освітньої субвенції, у тому числі на інклюзивно- ресурсні центри/ Обласний бюджет: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037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4</w:t>
            </w:r>
            <w:r w:rsidR="00AA7761" w:rsidRPr="009F6E2C">
              <w:rPr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</w:t>
            </w:r>
            <w:r w:rsidR="00D95DA7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320</w:t>
            </w:r>
            <w:r w:rsidR="00D95DA7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1 441 100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1 578 500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1 688 500</w:t>
            </w:r>
          </w:p>
        </w:tc>
      </w:tr>
      <w:tr w:rsidR="00B07C0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41051100/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F9089F" w:rsidP="008D0CA1">
            <w:pPr>
              <w:pStyle w:val="1"/>
              <w:ind w:right="185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місцевого бюджету за рахунок залишку коштів освітньої субвенції, що утворився на початок бюджетного періоду/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07C0E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814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750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9F6E2C" w:rsidRDefault="00B07C0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AD6828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41051200/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9089F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A5C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75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653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300</w:t>
            </w:r>
            <w:r w:rsidR="00D95DA7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456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A5C" w:rsidRPr="009F6E2C" w:rsidRDefault="00F30A5C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9089F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41051400/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089F" w:rsidRPr="009F6E2C" w:rsidRDefault="00F9089F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місцевого бюджету на забезпечення якісної, сучасної та доступної загальної середньої освіти `Нова українська школа` за рахунок відповідної субвенції з державного бюджету/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</w:t>
            </w:r>
            <w:r w:rsidR="00AA7761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675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211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9089F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lastRenderedPageBreak/>
              <w:t>41051500/</w:t>
            </w:r>
            <w:r w:rsidRPr="009F6E2C">
              <w:rPr>
                <w:sz w:val="24"/>
                <w:szCs w:val="24"/>
              </w:rPr>
              <w:t xml:space="preserve"> </w:t>
            </w:r>
            <w:r w:rsidR="00FC008E" w:rsidRPr="009F6E2C">
              <w:rPr>
                <w:sz w:val="24"/>
                <w:szCs w:val="24"/>
                <w:lang w:val="uk-UA" w:eastAsia="uk-UA"/>
              </w:rPr>
              <w:t>05307200000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089F" w:rsidRPr="009F6E2C" w:rsidRDefault="00F9089F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 xml:space="preserve">Субвенція з місцевого бюджету на здійснення переданих видатків у сфері охорони здоров`я за рахунок коштів медичної субвенції/ </w:t>
            </w:r>
            <w:r w:rsidR="00FC008E" w:rsidRPr="009F6E2C">
              <w:rPr>
                <w:sz w:val="24"/>
                <w:szCs w:val="24"/>
                <w:lang w:val="uk-UA" w:eastAsia="uk-UA"/>
              </w:rPr>
              <w:t>бюджет Костянтинівського району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089F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90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9F" w:rsidRPr="009F6E2C" w:rsidRDefault="00F9089F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41051500/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05502000000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 xml:space="preserve">Субвенція з місцевого бюджету на здійснення переданих видатків у сфері охорони здоров`я за рахунок коштів медичної субвенції/ бюджет </w:t>
            </w:r>
            <w:proofErr w:type="spellStart"/>
            <w:r w:rsidRPr="009F6E2C">
              <w:rPr>
                <w:sz w:val="24"/>
                <w:szCs w:val="24"/>
                <w:lang w:val="uk-UA" w:eastAsia="uk-UA"/>
              </w:rPr>
              <w:t>Шахівсьої</w:t>
            </w:r>
            <w:proofErr w:type="spellEnd"/>
            <w:r w:rsidRPr="009F6E2C">
              <w:rPr>
                <w:sz w:val="24"/>
                <w:szCs w:val="24"/>
                <w:lang w:val="uk-UA" w:eastAsia="uk-UA"/>
              </w:rPr>
              <w:t xml:space="preserve"> ОТГ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150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41051500/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місцевого бюджету на здійснення переданих видатків у сфері охорони здоров`я за рахунок коштів медичної субвенції/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353 700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41053000/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місцевого бюджету на проведення виборів депутатів місцевих рад та сільських, селищних, міських голів, за рахунок відповідної субвенції з державного бюджету/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</w:t>
            </w:r>
            <w:r w:rsidR="00AA7761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809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215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sz w:val="24"/>
                <w:szCs w:val="24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Інші субвенції з місцевого бюджету на соціально – економічний розвиток території (реалізація проєктів «Реконструкція першого поверху будівлі з прибудовою будівлі та реконструкція інженерних мереж за адресою: Донецька обл., м. Дружківка, вул. Машинобудівників,64» та «Реконструкція громадської будівлі управління соціального захисту населення  Дружківської міської ради, розташованої за адресою: вул. Машинобудівників,64, м. Дружківка, Донецька область (коригування)» (третій поверх)»/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</w:t>
            </w:r>
            <w:r w:rsidR="00AA7761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578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332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 xml:space="preserve">Інші субвенції з місцевого бюджету»  на соціально – економічний розвиток територій (на придбання обладнання та спеціальних засобів корекції психофізичного розвитку осіб </w:t>
            </w:r>
            <w:r w:rsidRPr="009F6E2C">
              <w:rPr>
                <w:sz w:val="24"/>
                <w:szCs w:val="24"/>
                <w:lang w:val="uk-UA" w:eastAsia="uk-UA"/>
              </w:rPr>
              <w:lastRenderedPageBreak/>
              <w:t>з особливими освітніми потребами для дошкільного закладу «Берізка» Дружківської міської ради) 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lastRenderedPageBreak/>
              <w:t>579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</w:rPr>
              <w:t xml:space="preserve">41053900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 (на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компенсацію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видатків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ільг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на оплату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житлово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комунальних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особам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інвалідністю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зору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1 та 2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груп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інвалідністю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зору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)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27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398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D95DA7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46 428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6E249D" w:rsidP="006E249D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 xml:space="preserve">46 428 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46 428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46 428</w:t>
            </w: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</w:rPr>
              <w:t xml:space="preserve">41053900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 (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натуральної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формі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продуктових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наборів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громадянам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числа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вразливих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верств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населення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2020році (особам,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отримують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іальну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послугу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догляду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вдома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відділеннях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соціальної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вдома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територіальних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центрів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центрів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соціальних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)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окремим категоріям багатодітних сімей,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сім’ям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перебувають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складних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життєвих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обставинах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та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перебувають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в службах у справах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)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485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648</w:t>
            </w:r>
          </w:p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 (на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організацію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оздоровлення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потребують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особливої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іальної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уваги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підтримки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та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виховуються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сім’ях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дітьми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ru-RU" w:eastAsia="uk-UA"/>
              </w:rPr>
            </w:pPr>
            <w:r w:rsidRPr="009F6E2C">
              <w:rPr>
                <w:sz w:val="24"/>
                <w:szCs w:val="24"/>
                <w:lang w:val="ru-RU" w:eastAsia="uk-UA"/>
              </w:rPr>
              <w:t>767</w:t>
            </w:r>
            <w:r w:rsidR="00AA7761" w:rsidRPr="009F6E2C">
              <w:rPr>
                <w:sz w:val="24"/>
                <w:szCs w:val="24"/>
                <w:lang w:val="ru-RU" w:eastAsia="uk-UA"/>
              </w:rPr>
              <w:t xml:space="preserve"> </w:t>
            </w:r>
            <w:r w:rsidRPr="009F6E2C">
              <w:rPr>
                <w:sz w:val="24"/>
                <w:szCs w:val="24"/>
                <w:lang w:val="ru-RU" w:eastAsia="uk-UA"/>
              </w:rPr>
              <w:t>855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330 580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іально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економічний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розвиток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територій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капітальний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ремонт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окремих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приміщень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улаштуванням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комп’ютерного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томографу та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операційного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блоку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некомерційного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«Центральна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клінічна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лікарня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Дружківської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lastRenderedPageBreak/>
              <w:t>міської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ради для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подальшого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базі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лікарні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онкоурологічного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відділення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некомерційного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ідприємства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Обласне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територіальне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медичне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об’єднання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м.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Краматорськ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»)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lastRenderedPageBreak/>
              <w:t>5</w:t>
            </w:r>
            <w:r w:rsidR="00AA7761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650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661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 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виплату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2020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році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іальної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матеріальної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допомоги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особам,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проживають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Донецькій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області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та при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народженні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дитини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період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01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вересня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2018 року по 31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грудня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2019 року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мали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право 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натуральну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допомогу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пакунок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малюка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» та не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отримали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її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опіку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такої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дитини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</w:t>
            </w:r>
            <w:r w:rsidR="00AA7761" w:rsidRPr="009F6E2C">
              <w:rPr>
                <w:sz w:val="24"/>
                <w:szCs w:val="24"/>
                <w:lang w:val="uk-UA" w:eastAsia="uk-UA"/>
              </w:rPr>
              <w:t> </w:t>
            </w:r>
            <w:r w:rsidRPr="009F6E2C">
              <w:rPr>
                <w:sz w:val="24"/>
                <w:szCs w:val="24"/>
                <w:lang w:val="uk-UA" w:eastAsia="uk-UA"/>
              </w:rPr>
              <w:t>498</w:t>
            </w:r>
            <w:r w:rsidR="00AA776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D94C24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4C24" w:rsidRPr="009F6E2C" w:rsidRDefault="00D94C24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Інші субвенції з місцевого бюджету на виконання окремих державних програм соціального захисту населення: пільгове медичне обслуговування осіб, які постраждали внаслідок Чорнобильської катастрофи; поховання учасників бойових дій та осіб з інвалідністю внаслідок війни; компенсаційні виплати особам з інвалідністю на бензин, ремонт, технічне обслуговування автомобілів, мотоколясок і на транспортне обслуговування; встановлення телефонів особам з інвалідністю І-ІІ груп/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47 973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97 494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97 494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97 494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97 494</w:t>
            </w:r>
          </w:p>
        </w:tc>
      </w:tr>
      <w:tr w:rsidR="00D94C24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4C24" w:rsidRPr="009F6E2C" w:rsidRDefault="00D94C24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Інші субвенції з місцевого бюджету виплата матеріальної допомоги постраждалим внаслідок Чорнобильської катастрофи)/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74 250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138 000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70 695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70 695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70 695</w:t>
            </w:r>
          </w:p>
        </w:tc>
      </w:tr>
      <w:tr w:rsidR="00D94C24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4C24" w:rsidRPr="009F6E2C" w:rsidRDefault="00D94C24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41539000 Інші субвенції з місцевого бюджету на надання щомісячної допомоги здобувачам освіти  закладів професійної (професійно – технічної) освіти,  закладів фахової 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передвищої освіти, закладів вищої освіти з числа дітей – сиріт та дітей, позбавлених батьківського піклування, які перебувають на повному державному забезпеченні/ Обласний бюджет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lastRenderedPageBreak/>
              <w:t>50 100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81 602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81 602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81 602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81 602</w:t>
            </w:r>
          </w:p>
        </w:tc>
      </w:tr>
      <w:tr w:rsidR="00D94C24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94C24" w:rsidRPr="009F6E2C" w:rsidRDefault="00D94C24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Інші субвенції з місцевого бюджету на надання матеріальної допомоги особам з інвалідністю внаслідок війни з числа учасників антитерористичної операції  та членам сімей загиблих учасників антитерористичної операції/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65 000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92 000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92 000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92 000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4C24" w:rsidRPr="009F6E2C" w:rsidRDefault="00D94C24">
            <w:pPr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92 000</w:t>
            </w: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41054900/ 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на реалізацію програми «Спроможна школа для кращих результатів» за рахунок відповідної субвенції з державного бюджету/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200</w:t>
            </w:r>
            <w:r w:rsidR="008D0CA1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41055000/ 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бюджету» (на забезпечення лікування хворих на цукровий діабет інсуліном та нецукровий діабет десмопресином)/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8D0CA1" w:rsidP="00634A3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 xml:space="preserve">1 685 </w:t>
            </w:r>
            <w:r w:rsidR="00634A39" w:rsidRPr="009F6E2C">
              <w:rPr>
                <w:sz w:val="24"/>
                <w:szCs w:val="24"/>
                <w:lang w:val="uk-UA" w:eastAsia="uk-UA"/>
              </w:rPr>
              <w:t>085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1 338 000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1420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II. Трансферти до спеціального фонду бюджету</w:t>
            </w: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41031400/</w:t>
            </w:r>
          </w:p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99000000000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ind w:right="43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Субвенція з державного бюджету місцевим бюджетам на реалізацію проектів в рамках Надзвичайної кредитної програми для відновлення України/ Державний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634A39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1 964 645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18</w:t>
            </w:r>
            <w:r w:rsidR="00D95DA7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497</w:t>
            </w:r>
            <w:r w:rsidR="00D95DA7" w:rsidRPr="009F6E2C">
              <w:rPr>
                <w:sz w:val="24"/>
                <w:szCs w:val="24"/>
                <w:lang w:val="uk-UA" w:eastAsia="uk-UA"/>
              </w:rPr>
              <w:t xml:space="preserve"> </w:t>
            </w:r>
            <w:r w:rsidRPr="009F6E2C">
              <w:rPr>
                <w:sz w:val="24"/>
                <w:szCs w:val="24"/>
                <w:lang w:val="uk-UA" w:eastAsia="uk-UA"/>
              </w:rPr>
              <w:t>026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41053600/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ind w:right="127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 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здійснення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природоохоронних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озеленення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міста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саме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створення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зелених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насаджень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у м.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Дружківка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)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008E" w:rsidRPr="009F6E2C" w:rsidRDefault="00FC008E" w:rsidP="00634A39">
            <w:pPr>
              <w:pStyle w:val="a8"/>
              <w:ind w:right="6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F6E2C">
              <w:rPr>
                <w:rFonts w:ascii="Times New Roman" w:hAnsi="Times New Roman"/>
                <w:sz w:val="24"/>
                <w:szCs w:val="24"/>
              </w:rPr>
              <w:t>518</w:t>
            </w:r>
            <w:r w:rsidR="00634A39" w:rsidRPr="009F6E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566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FC008E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008E" w:rsidRPr="009F6E2C" w:rsidRDefault="00FC008E" w:rsidP="008D0C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lastRenderedPageBreak/>
              <w:t>41053600/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single" w:sz="6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008E" w:rsidRPr="009F6E2C" w:rsidRDefault="00FC008E" w:rsidP="008D0CA1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 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здійснення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природоохоронних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реалізація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проєкта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Реконструкція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Дружківського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парку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відпочинку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адресою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: м.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Дружківка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Соборна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(перша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черга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).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Коригування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. (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Донецька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область)</w:t>
            </w:r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"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/ Обласний бюджет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8E" w:rsidRPr="009F6E2C" w:rsidRDefault="00FC008E" w:rsidP="00634A39">
            <w:pPr>
              <w:pStyle w:val="a8"/>
              <w:ind w:right="6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F6E2C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  <w:r w:rsidR="00634A39" w:rsidRPr="009F6E2C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 </w:t>
            </w:r>
            <w:r w:rsidRPr="009F6E2C">
              <w:rPr>
                <w:rFonts w:ascii="Times New Roman" w:hAnsi="Times New Roman"/>
                <w:iCs/>
                <w:sz w:val="24"/>
                <w:szCs w:val="24"/>
              </w:rPr>
              <w:t>732</w:t>
            </w:r>
            <w:r w:rsidR="00634A39" w:rsidRPr="009F6E2C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9F6E2C">
              <w:rPr>
                <w:rFonts w:ascii="Times New Roman" w:hAnsi="Times New Roman"/>
                <w:iCs/>
                <w:sz w:val="24"/>
                <w:szCs w:val="24"/>
              </w:rPr>
              <w:t>28</w:t>
            </w:r>
            <w:r w:rsidR="00634A39" w:rsidRPr="009F6E2C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D95DA7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5DA7" w:rsidRPr="009F6E2C" w:rsidRDefault="00D95DA7" w:rsidP="001736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41053900/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  <w:lang w:val="uk-UA" w:eastAsia="uk-UA"/>
              </w:rPr>
              <w:t>05000000000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5DA7" w:rsidRPr="009F6E2C" w:rsidRDefault="00D95DA7" w:rsidP="00173626">
            <w:pPr>
              <w:pStyle w:val="a8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субвенції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місцевого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бюджету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F6E2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іально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економічний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розвиток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територій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капітальний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ремонт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окремих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приміщень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улаштуванням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комп’ютерного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томографу та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операційного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блоку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некомерційного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підприємства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«Центральна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міська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клінічна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лікарня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Дружківської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міської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ради для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подальшого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базі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лікарні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онкоурологічного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відділення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комунального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некомерційного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6E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F6E2C">
              <w:rPr>
                <w:rFonts w:ascii="Times New Roman" w:hAnsi="Times New Roman"/>
                <w:sz w:val="24"/>
                <w:szCs w:val="24"/>
              </w:rPr>
              <w:t>ідприємства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Обласне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територіальне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медичне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об’єднання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 xml:space="preserve"> м. </w:t>
            </w:r>
            <w:proofErr w:type="spellStart"/>
            <w:r w:rsidRPr="009F6E2C">
              <w:rPr>
                <w:rFonts w:ascii="Times New Roman" w:hAnsi="Times New Roman"/>
                <w:sz w:val="24"/>
                <w:szCs w:val="24"/>
              </w:rPr>
              <w:t>Краматорськ</w:t>
            </w:r>
            <w:proofErr w:type="spellEnd"/>
            <w:r w:rsidRPr="009F6E2C">
              <w:rPr>
                <w:rFonts w:ascii="Times New Roman" w:hAnsi="Times New Roman"/>
                <w:sz w:val="24"/>
                <w:szCs w:val="24"/>
              </w:rPr>
              <w:t>»)</w:t>
            </w:r>
            <w:r w:rsidRPr="009F6E2C">
              <w:rPr>
                <w:rFonts w:ascii="Times New Roman" w:hAnsi="Times New Roman"/>
                <w:sz w:val="24"/>
                <w:szCs w:val="24"/>
                <w:lang w:val="uk-UA"/>
              </w:rPr>
              <w:t>/ Обласний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DA7" w:rsidRPr="009F6E2C" w:rsidRDefault="00D95DA7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A7" w:rsidRPr="009F6E2C" w:rsidRDefault="00D95DA7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1 019 424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A7" w:rsidRPr="009F6E2C" w:rsidRDefault="00D95DA7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A7" w:rsidRPr="009F6E2C" w:rsidRDefault="00D95DA7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A7" w:rsidRPr="009F6E2C" w:rsidRDefault="00D95DA7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  <w:tr w:rsidR="008D0CA1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РАЗОМ за розділами I, II, у тому числі: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8E" w:rsidRPr="009F6E2C" w:rsidRDefault="00634A39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153 627 071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168 796 716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161 130 219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180 905 619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200 214 919</w:t>
            </w:r>
          </w:p>
        </w:tc>
      </w:tr>
      <w:tr w:rsidR="008D0CA1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загальний фонд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8E" w:rsidRPr="009F6E2C" w:rsidRDefault="0024572D" w:rsidP="00634A39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 xml:space="preserve">139 411 </w:t>
            </w:r>
            <w:r w:rsidR="00634A39" w:rsidRPr="009F6E2C">
              <w:rPr>
                <w:sz w:val="24"/>
                <w:szCs w:val="24"/>
                <w:lang w:val="uk-UA" w:eastAsia="uk-UA"/>
              </w:rPr>
              <w:t>579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149 280 266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161 130 219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180 905 619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D94C24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200 214 919</w:t>
            </w:r>
          </w:p>
        </w:tc>
      </w:tr>
      <w:tr w:rsidR="008D0CA1" w:rsidRPr="009F6E2C" w:rsidTr="00D94C24">
        <w:tblPrEx>
          <w:tblCellSpacing w:w="-8" w:type="dxa"/>
        </w:tblPrEx>
        <w:trPr>
          <w:trHeight w:val="44"/>
          <w:tblCellSpacing w:w="-8" w:type="dxa"/>
        </w:trPr>
        <w:tc>
          <w:tcPr>
            <w:tcW w:w="23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Х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спеціальний фонд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08E" w:rsidRPr="009F6E2C" w:rsidRDefault="00634A39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14 215 492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6E249D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  <w:r w:rsidRPr="009F6E2C">
              <w:rPr>
                <w:sz w:val="24"/>
                <w:szCs w:val="24"/>
                <w:lang w:val="uk-UA" w:eastAsia="uk-UA"/>
              </w:rPr>
              <w:t>19 516 450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8E" w:rsidRPr="009F6E2C" w:rsidRDefault="00FC008E" w:rsidP="008D0CA1">
            <w:pPr>
              <w:pStyle w:val="1"/>
              <w:jc w:val="center"/>
              <w:rPr>
                <w:sz w:val="24"/>
                <w:szCs w:val="24"/>
                <w:lang w:val="uk-UA" w:eastAsia="uk-UA"/>
              </w:rPr>
            </w:pPr>
          </w:p>
        </w:tc>
      </w:tr>
    </w:tbl>
    <w:p w:rsidR="00F30A5C" w:rsidRPr="009F6E2C" w:rsidRDefault="00F30A5C" w:rsidP="008D0CA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/>
        </w:rPr>
      </w:pPr>
    </w:p>
    <w:p w:rsidR="007A50A3" w:rsidRPr="009F6E2C" w:rsidRDefault="007A50A3" w:rsidP="001675BA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9F6E2C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="00203A70">
        <w:rPr>
          <w:rFonts w:ascii="Times New Roman" w:hAnsi="Times New Roman"/>
          <w:noProof/>
          <w:sz w:val="24"/>
          <w:szCs w:val="24"/>
          <w:lang w:val="uk-UA"/>
        </w:rPr>
        <w:t xml:space="preserve">Інна </w:t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7A50A3" w:rsidRPr="009F6E2C" w:rsidRDefault="007A50A3" w:rsidP="007A50A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7A50A3" w:rsidRPr="009F6E2C" w:rsidRDefault="007A50A3" w:rsidP="007A50A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uk-UA"/>
        </w:rPr>
      </w:pPr>
      <w:r w:rsidRPr="009F6E2C">
        <w:rPr>
          <w:rFonts w:ascii="Times New Roman" w:hAnsi="Times New Roman"/>
          <w:noProof/>
          <w:sz w:val="24"/>
          <w:szCs w:val="24"/>
          <w:lang w:val="uk-UA"/>
        </w:rPr>
        <w:t>Показники міжбюджетних трансфертів з інших бюджетів підготовлено міським фінансовим управлінням Дружківської міської ради</w:t>
      </w:r>
    </w:p>
    <w:p w:rsidR="007A50A3" w:rsidRPr="009F6E2C" w:rsidRDefault="007A50A3" w:rsidP="007A50A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7A50A3" w:rsidRPr="009F6E2C" w:rsidRDefault="007A50A3" w:rsidP="007A50A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7A50A3" w:rsidRPr="009F6E2C" w:rsidRDefault="007A50A3" w:rsidP="007A50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F6E2C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203A70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9F6E2C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634C74" w:rsidRPr="009F6E2C" w:rsidRDefault="00634C74" w:rsidP="007A50A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E25403" w:rsidRPr="009F6E2C" w:rsidRDefault="00E25403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sectPr w:rsidR="00E25403" w:rsidRPr="009F6E2C" w:rsidSect="007A50A3">
      <w:headerReference w:type="default" r:id="rId8"/>
      <w:pgSz w:w="16838" w:h="11906" w:orient="landscape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A0A" w:rsidRDefault="00965A0A" w:rsidP="00CC65C7">
      <w:pPr>
        <w:spacing w:after="0" w:line="240" w:lineRule="auto"/>
      </w:pPr>
      <w:r>
        <w:separator/>
      </w:r>
    </w:p>
  </w:endnote>
  <w:endnote w:type="continuationSeparator" w:id="0">
    <w:p w:rsidR="00965A0A" w:rsidRDefault="00965A0A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A0A" w:rsidRDefault="00965A0A" w:rsidP="00CC65C7">
      <w:pPr>
        <w:spacing w:after="0" w:line="240" w:lineRule="auto"/>
      </w:pPr>
      <w:r>
        <w:separator/>
      </w:r>
    </w:p>
  </w:footnote>
  <w:footnote w:type="continuationSeparator" w:id="0">
    <w:p w:rsidR="00965A0A" w:rsidRDefault="00965A0A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0136F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</w:p>
    </w:sdtContent>
  </w:sdt>
  <w:p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136F6"/>
    <w:rsid w:val="00035CE8"/>
    <w:rsid w:val="00130309"/>
    <w:rsid w:val="001675BA"/>
    <w:rsid w:val="00170098"/>
    <w:rsid w:val="001A25DF"/>
    <w:rsid w:val="001A5DBF"/>
    <w:rsid w:val="00203A70"/>
    <w:rsid w:val="0024572D"/>
    <w:rsid w:val="00447B5B"/>
    <w:rsid w:val="004571A0"/>
    <w:rsid w:val="00581E95"/>
    <w:rsid w:val="00634A39"/>
    <w:rsid w:val="00634C74"/>
    <w:rsid w:val="006B6C07"/>
    <w:rsid w:val="006E249D"/>
    <w:rsid w:val="006F2B31"/>
    <w:rsid w:val="007A50A3"/>
    <w:rsid w:val="007D0248"/>
    <w:rsid w:val="008812FA"/>
    <w:rsid w:val="008D0CA1"/>
    <w:rsid w:val="0091738F"/>
    <w:rsid w:val="00965A0A"/>
    <w:rsid w:val="009F6E2C"/>
    <w:rsid w:val="00A64CAB"/>
    <w:rsid w:val="00AA7761"/>
    <w:rsid w:val="00AD0F5D"/>
    <w:rsid w:val="00AD6828"/>
    <w:rsid w:val="00B07C0E"/>
    <w:rsid w:val="00C6331D"/>
    <w:rsid w:val="00C76CE0"/>
    <w:rsid w:val="00CC65C7"/>
    <w:rsid w:val="00CE5CE8"/>
    <w:rsid w:val="00CF18AC"/>
    <w:rsid w:val="00D668C4"/>
    <w:rsid w:val="00D94C24"/>
    <w:rsid w:val="00D95DA7"/>
    <w:rsid w:val="00DB2A34"/>
    <w:rsid w:val="00DD6EB6"/>
    <w:rsid w:val="00E25403"/>
    <w:rsid w:val="00E64CCE"/>
    <w:rsid w:val="00EC4075"/>
    <w:rsid w:val="00ED2422"/>
    <w:rsid w:val="00F30A5C"/>
    <w:rsid w:val="00F4449C"/>
    <w:rsid w:val="00F71D2A"/>
    <w:rsid w:val="00F9089F"/>
    <w:rsid w:val="00F91AAF"/>
    <w:rsid w:val="00FB59A4"/>
    <w:rsid w:val="00FC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DD6EB6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DD6EB6"/>
    <w:rPr>
      <w:color w:val="000000"/>
    </w:rPr>
  </w:style>
  <w:style w:type="character" w:customStyle="1" w:styleId="st101">
    <w:name w:val="st101"/>
    <w:rsid w:val="00DD6EB6"/>
    <w:rPr>
      <w:b/>
      <w:bCs/>
      <w:color w:val="000000"/>
    </w:rPr>
  </w:style>
  <w:style w:type="paragraph" w:styleId="a8">
    <w:name w:val="No Spacing"/>
    <w:uiPriority w:val="1"/>
    <w:qFormat/>
    <w:rsid w:val="00E64CC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st12">
    <w:name w:val="st12"/>
    <w:rsid w:val="00DD6EB6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rsid w:val="00DD6EB6"/>
    <w:rPr>
      <w:color w:val="000000"/>
    </w:rPr>
  </w:style>
  <w:style w:type="character" w:customStyle="1" w:styleId="st101">
    <w:name w:val="st101"/>
    <w:rsid w:val="00DD6EB6"/>
    <w:rPr>
      <w:b/>
      <w:bCs/>
      <w:color w:val="000000"/>
    </w:rPr>
  </w:style>
  <w:style w:type="paragraph" w:styleId="a8">
    <w:name w:val="No Spacing"/>
    <w:uiPriority w:val="1"/>
    <w:qFormat/>
    <w:rsid w:val="00E64CC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5935D-62E3-4BB3-B1CE-F91AC030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6432</Words>
  <Characters>3667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7</cp:revision>
  <dcterms:created xsi:type="dcterms:W3CDTF">2021-07-19T14:01:00Z</dcterms:created>
  <dcterms:modified xsi:type="dcterms:W3CDTF">2021-07-27T10:06:00Z</dcterms:modified>
</cp:coreProperties>
</file>